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155E0" w14:textId="55C1D69B" w:rsidR="00FC4C1A" w:rsidRDefault="0015591D" w:rsidP="006D55C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III.6</w:t>
      </w:r>
      <w:r w:rsidR="006D55C1">
        <w:rPr>
          <w:rFonts w:ascii="Times New Roman" w:hAnsi="Times New Roman"/>
          <w:b/>
          <w:sz w:val="24"/>
          <w:szCs w:val="24"/>
        </w:rPr>
        <w:t>.</w:t>
      </w:r>
      <w:r w:rsidR="001307A0">
        <w:rPr>
          <w:rFonts w:ascii="Times New Roman" w:hAnsi="Times New Roman"/>
          <w:b/>
          <w:sz w:val="24"/>
          <w:szCs w:val="24"/>
        </w:rPr>
        <w:t>1.</w:t>
      </w:r>
      <w:r w:rsidR="00D66190">
        <w:rPr>
          <w:rFonts w:ascii="Times New Roman" w:hAnsi="Times New Roman"/>
          <w:b/>
          <w:sz w:val="24"/>
          <w:szCs w:val="24"/>
        </w:rPr>
        <w:t>2</w:t>
      </w:r>
      <w:r w:rsidR="001307A0">
        <w:rPr>
          <w:rFonts w:ascii="Times New Roman" w:hAnsi="Times New Roman"/>
          <w:b/>
          <w:sz w:val="24"/>
          <w:szCs w:val="24"/>
        </w:rPr>
        <w:t>A</w:t>
      </w:r>
      <w:r w:rsidR="006D55C1">
        <w:rPr>
          <w:rFonts w:ascii="Times New Roman" w:hAnsi="Times New Roman"/>
          <w:b/>
          <w:sz w:val="24"/>
          <w:szCs w:val="24"/>
        </w:rPr>
        <w:t xml:space="preserve"> - </w:t>
      </w:r>
      <w:r w:rsidR="00FC4C1A" w:rsidRPr="006D55C1">
        <w:rPr>
          <w:rFonts w:ascii="Times New Roman" w:hAnsi="Times New Roman"/>
          <w:b/>
          <w:sz w:val="24"/>
          <w:szCs w:val="24"/>
        </w:rPr>
        <w:t xml:space="preserve">Internet </w:t>
      </w:r>
      <w:r w:rsidR="00FC4C1A" w:rsidRPr="00EC3B53">
        <w:rPr>
          <w:rFonts w:ascii="Times New Roman" w:hAnsi="Times New Roman"/>
          <w:i/>
          <w:sz w:val="24"/>
          <w:szCs w:val="24"/>
        </w:rPr>
        <w:t>(pubblicità online)</w:t>
      </w:r>
    </w:p>
    <w:p w14:paraId="0C50F358" w14:textId="77777777" w:rsidR="00ED661B" w:rsidRPr="00EC3B53" w:rsidRDefault="00ED661B" w:rsidP="006D55C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6A5B7FF3" w14:textId="444E0462" w:rsidR="002E2B65" w:rsidRDefault="002E2B65" w:rsidP="004E4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Grazie all’affermarsi di nuovi modelli economici nei quali i dati individuali assumono un ruolo decisivo, si assiste</w:t>
      </w:r>
      <w:r w:rsidR="00901476">
        <w:rPr>
          <w:rFonts w:ascii="Times New Roman" w:hAnsi="Times New Roman" w:cs="Times New Roman"/>
          <w:sz w:val="24"/>
          <w:szCs w:val="24"/>
        </w:rPr>
        <w:t xml:space="preserve"> al peso sempre più consistente che assumono </w:t>
      </w:r>
      <w:r>
        <w:rPr>
          <w:rFonts w:ascii="Times New Roman" w:hAnsi="Times New Roman" w:cs="Times New Roman"/>
          <w:sz w:val="24"/>
          <w:szCs w:val="24"/>
        </w:rPr>
        <w:t xml:space="preserve">le piattaforme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>
        <w:rPr>
          <w:rFonts w:ascii="Times New Roman" w:hAnsi="Times New Roman" w:cs="Times New Roman"/>
          <w:sz w:val="24"/>
          <w:szCs w:val="24"/>
        </w:rPr>
        <w:t>, nel quadro competitivo mondiale.</w:t>
      </w:r>
    </w:p>
    <w:p w14:paraId="6A1AC705" w14:textId="14CB0C8A" w:rsidR="009B1465" w:rsidRDefault="00901476" w:rsidP="004E4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Nonostante si sia </w:t>
      </w:r>
      <w:r w:rsidR="00ED661B" w:rsidRPr="00ED661B">
        <w:rPr>
          <w:rFonts w:ascii="Times New Roman" w:hAnsi="Times New Roman" w:cs="Times New Roman"/>
          <w:sz w:val="24"/>
          <w:szCs w:val="24"/>
        </w:rPr>
        <w:t>riscontrata una</w:t>
      </w:r>
      <w:r w:rsidR="00ED661B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 xml:space="preserve">crescita dei modelli di </w:t>
      </w:r>
      <w:r w:rsidR="00ED661B"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business </w:t>
      </w:r>
      <w:r w:rsidR="00ED661B" w:rsidRPr="00ED661B">
        <w:rPr>
          <w:rFonts w:ascii="Times New Roman" w:hAnsi="Times New Roman" w:cs="Times New Roman"/>
          <w:sz w:val="24"/>
          <w:szCs w:val="24"/>
        </w:rPr>
        <w:t>basati</w:t>
      </w:r>
      <w:r w:rsidR="00ED661B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sulla realizzazione di ricavi dal</w:t>
      </w:r>
      <w:r w:rsidR="00ED661B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lato degli utenti,</w:t>
      </w:r>
      <w:r w:rsidR="00ED661B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 xml:space="preserve">i servizi offerti </w:t>
      </w:r>
      <w:r w:rsidR="00ED661B"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="00ED661B" w:rsidRPr="00ED661B">
        <w:rPr>
          <w:rFonts w:ascii="Times New Roman" w:hAnsi="Times New Roman" w:cs="Times New Roman"/>
          <w:sz w:val="24"/>
          <w:szCs w:val="24"/>
        </w:rPr>
        <w:t>, soprattutto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quelli legati all’ecosistema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informativo,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continuano a derivare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le proprie entrate prevalentemente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dal versante pubblicitario. In tali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casi si realizza uno scambio implicito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tra gli utenti e la piattaforma,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che si sostanzia nella cessione, da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parte dei primi, dei propri dati, 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fronte, non già di un corrispettivo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economico (o di un corrispettivo</w:t>
      </w:r>
      <w:r w:rsidR="007A47E4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economico contenuto), ma appunto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>del servizio offerto dalla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="00ED661B" w:rsidRPr="00ED661B">
        <w:rPr>
          <w:rFonts w:ascii="Times New Roman" w:hAnsi="Times New Roman" w:cs="Times New Roman"/>
          <w:sz w:val="24"/>
          <w:szCs w:val="24"/>
        </w:rPr>
        <w:t xml:space="preserve">piattaforma. </w:t>
      </w:r>
    </w:p>
    <w:p w14:paraId="63C6669F" w14:textId="5A9F277D" w:rsidR="00ED661B" w:rsidRPr="00ED661B" w:rsidRDefault="00ED661B" w:rsidP="004E4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La disponibilità di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grandi masse di dati individuali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consente alla piattaforma di compiere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un’accurata profilazione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degli utenti, dalla quale dipende la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possibilità, per gli inserzionisti, di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raggiungere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target </w:t>
      </w:r>
      <w:r w:rsidRPr="00ED661B">
        <w:rPr>
          <w:rFonts w:ascii="Times New Roman" w:hAnsi="Times New Roman" w:cs="Times New Roman"/>
          <w:sz w:val="24"/>
          <w:szCs w:val="24"/>
        </w:rPr>
        <w:t>specifici di consumatori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e, per la piattaforma, di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orientare sempre meglio la propria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offerta.</w:t>
      </w:r>
    </w:p>
    <w:p w14:paraId="3C661776" w14:textId="4BDD74FA" w:rsidR="00ED661B" w:rsidRPr="00ED661B" w:rsidRDefault="00ED661B" w:rsidP="004E4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Google, Amazon, Apple e Microsoft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 distinguono per una maggiore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varietà delle tipologie di dati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acquisiti (ricerche effettuate, acquisti,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61B">
        <w:rPr>
          <w:rFonts w:ascii="Times New Roman" w:hAnsi="Times New Roman" w:cs="Times New Roman"/>
          <w:sz w:val="24"/>
          <w:szCs w:val="24"/>
        </w:rPr>
        <w:t>email</w:t>
      </w:r>
      <w:proofErr w:type="gramEnd"/>
      <w:r w:rsidRPr="00ED661B">
        <w:rPr>
          <w:rFonts w:ascii="Times New Roman" w:hAnsi="Times New Roman" w:cs="Times New Roman"/>
          <w:sz w:val="24"/>
          <w:szCs w:val="24"/>
        </w:rPr>
        <w:t>/messaggi scambiati, richieste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rivolte agli assistenti vocali,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app e contenuti scaricati, informazioni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legate alla salute e ai pagamenti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eseguiti, …). Facebook 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Netflix, connotati da un’offerta più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specializzata, acquisiscono dati essenzialmente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attraverso le attività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di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social network</w:t>
      </w:r>
      <w:r w:rsidRPr="00ED661B">
        <w:rPr>
          <w:rFonts w:ascii="Times New Roman" w:hAnsi="Times New Roman" w:cs="Times New Roman"/>
          <w:sz w:val="24"/>
          <w:szCs w:val="24"/>
        </w:rPr>
        <w:t>/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instant messaging</w:t>
      </w:r>
      <w:r w:rsidR="009B14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(Facebook) e di selezione e fruizione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contenuti da parte degli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utenti (Netflix).</w:t>
      </w:r>
    </w:p>
    <w:p w14:paraId="5D54BB02" w14:textId="7F763EF6" w:rsidR="009B1465" w:rsidRDefault="00ED661B" w:rsidP="004E4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La capacità delle piattaforme di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conservare e aggregare in maniera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efficiente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dataset </w:t>
      </w:r>
      <w:r w:rsidRPr="00ED661B">
        <w:rPr>
          <w:rFonts w:ascii="Times New Roman" w:hAnsi="Times New Roman" w:cs="Times New Roman"/>
          <w:sz w:val="24"/>
          <w:szCs w:val="24"/>
        </w:rPr>
        <w:t xml:space="preserve">eterogenei </w:t>
      </w:r>
      <w:r w:rsidR="00F455A9">
        <w:rPr>
          <w:rFonts w:ascii="Times New Roman" w:hAnsi="Times New Roman" w:cs="Times New Roman"/>
          <w:sz w:val="24"/>
          <w:szCs w:val="24"/>
        </w:rPr>
        <w:t>-</w:t>
      </w:r>
      <w:r w:rsidRPr="00ED661B">
        <w:rPr>
          <w:rFonts w:ascii="Times New Roman" w:hAnsi="Times New Roman" w:cs="Times New Roman"/>
          <w:sz w:val="24"/>
          <w:szCs w:val="24"/>
        </w:rPr>
        <w:t xml:space="preserve"> attitudine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che, grazie a sofisticate tecniche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di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big data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analytics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9B14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consente </w:t>
      </w:r>
      <w:r w:rsidR="00AB3868" w:rsidRPr="00ED661B">
        <w:rPr>
          <w:rFonts w:ascii="Times New Roman" w:hAnsi="Times New Roman" w:cs="Times New Roman"/>
          <w:sz w:val="24"/>
          <w:szCs w:val="24"/>
        </w:rPr>
        <w:t xml:space="preserve">di </w:t>
      </w:r>
      <w:r w:rsidR="00AB3868">
        <w:rPr>
          <w:rFonts w:ascii="Times New Roman" w:hAnsi="Times New Roman" w:cs="Times New Roman"/>
          <w:sz w:val="24"/>
          <w:szCs w:val="24"/>
        </w:rPr>
        <w:t>valorizzare</w:t>
      </w:r>
      <w:r w:rsidRPr="00ED661B">
        <w:rPr>
          <w:rFonts w:ascii="Times New Roman" w:hAnsi="Times New Roman" w:cs="Times New Roman"/>
          <w:sz w:val="24"/>
          <w:szCs w:val="24"/>
        </w:rPr>
        <w:t xml:space="preserve"> ciascun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singolo dato e di concludere con la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massima efficacia processi decisionali,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spesso in tempo reale, come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accade ad esempio nella compravendita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di spazi pubblicitari </w:t>
      </w:r>
      <w:r w:rsidR="00F455A9">
        <w:rPr>
          <w:rFonts w:ascii="Times New Roman" w:hAnsi="Times New Roman" w:cs="Times New Roman"/>
          <w:sz w:val="24"/>
          <w:szCs w:val="24"/>
        </w:rPr>
        <w:t>-</w:t>
      </w:r>
      <w:r w:rsidRPr="00ED661B">
        <w:rPr>
          <w:rFonts w:ascii="Times New Roman" w:hAnsi="Times New Roman" w:cs="Times New Roman"/>
          <w:sz w:val="24"/>
          <w:szCs w:val="24"/>
        </w:rPr>
        <w:t xml:space="preserve"> costituisce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il punto di forza e il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vantaggio competitivo principale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rispetto ai concorrenti.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Inoltre, gli ambiti di mercato in cui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operano le piattaforme so</w:t>
      </w:r>
      <w:bookmarkStart w:id="0" w:name="_GoBack"/>
      <w:bookmarkEnd w:id="0"/>
      <w:r w:rsidRPr="00ED661B">
        <w:rPr>
          <w:rFonts w:ascii="Times New Roman" w:hAnsi="Times New Roman" w:cs="Times New Roman"/>
          <w:sz w:val="24"/>
          <w:szCs w:val="24"/>
        </w:rPr>
        <w:t>no caratterizzati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dall’esistenza di fattori che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ne influenzano gli assetti. </w:t>
      </w:r>
    </w:p>
    <w:p w14:paraId="1CB1170A" w14:textId="6FBA3526" w:rsidR="00ED661B" w:rsidRPr="00ED661B" w:rsidRDefault="00ED661B" w:rsidP="004E4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In particolare,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esternalità di rete (dirette,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indirette e incrociate), rendimenti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crescenti di scala,</w:t>
      </w:r>
      <w:r w:rsidR="004E495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ostacoli al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multihoming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>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costi di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switching</w:t>
      </w:r>
      <w:r w:rsidRPr="00ED661B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sunk</w:t>
      </w:r>
      <w:proofErr w:type="spellEnd"/>
      <w:r w:rsidR="009B14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cost </w:t>
      </w:r>
      <w:r w:rsidRPr="00ED661B">
        <w:rPr>
          <w:rFonts w:ascii="Times New Roman" w:hAnsi="Times New Roman" w:cs="Times New Roman"/>
          <w:sz w:val="24"/>
          <w:szCs w:val="24"/>
        </w:rPr>
        <w:t>tendono a generare un innalzamento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 livello di concentrazione.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Il rischio è che tali fattori, se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presenti contemporaneamente ovvero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 combinazione, possano arrivare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 determinare situazioni in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cui un unico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leader </w:t>
      </w:r>
      <w:r w:rsidRPr="00ED661B">
        <w:rPr>
          <w:rFonts w:ascii="Times New Roman" w:hAnsi="Times New Roman" w:cs="Times New Roman"/>
          <w:sz w:val="24"/>
          <w:szCs w:val="24"/>
        </w:rPr>
        <w:t>controlla la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maggior parte del mercato (cd. </w:t>
      </w:r>
      <w:r w:rsidR="009B1465" w:rsidRPr="00ED661B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he</w:t>
      </w:r>
      <w:r w:rsidR="009B146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winner takes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all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 - WTA</w:t>
      </w:r>
      <w:r w:rsidRPr="00ED661B">
        <w:rPr>
          <w:rFonts w:ascii="Times New Roman" w:hAnsi="Times New Roman" w:cs="Times New Roman"/>
          <w:sz w:val="24"/>
          <w:szCs w:val="24"/>
        </w:rPr>
        <w:t>).</w:t>
      </w:r>
    </w:p>
    <w:p w14:paraId="4B5E6B40" w14:textId="79AE28D1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L’analisi della ripartizione dei ricavi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della pubblicità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online </w:t>
      </w:r>
      <w:r w:rsidRPr="00ED661B">
        <w:rPr>
          <w:rFonts w:ascii="Times New Roman" w:hAnsi="Times New Roman" w:cs="Times New Roman"/>
          <w:sz w:val="24"/>
          <w:szCs w:val="24"/>
        </w:rPr>
        <w:t>a livello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mondiale consente di apprezzare una struttura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ormai consolidata, tipica di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altri ambiti di internet, caratterizzata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dalla presenza di pochi grandi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operatori e da una coda lunga di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piccoli e piccolissimi soggetti.</w:t>
      </w:r>
    </w:p>
    <w:p w14:paraId="3B4C58E4" w14:textId="77777777" w:rsidR="009B1465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A livello complessivo, nel 2019, 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ricavi netti della raccolta di pubblicità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 xml:space="preserve"> nel mondo sono stati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pari a 297,68 miliardi di euro, con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un incremento del 24% rispetto al</w:t>
      </w:r>
      <w:r w:rsidR="009B1465">
        <w:rPr>
          <w:rFonts w:ascii="Times New Roman" w:hAnsi="Times New Roman" w:cs="Times New Roman"/>
          <w:sz w:val="24"/>
          <w:szCs w:val="24"/>
        </w:rPr>
        <w:t xml:space="preserve"> 2018.</w:t>
      </w:r>
    </w:p>
    <w:p w14:paraId="62754580" w14:textId="5595E478" w:rsidR="00ED661B" w:rsidRPr="00ED661B" w:rsidRDefault="00ED661B" w:rsidP="004E4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Analizzando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 ricavi realizzati dai singoli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operatori, si conferma la posizione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di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leadership </w:t>
      </w:r>
      <w:r w:rsidRPr="00ED661B">
        <w:rPr>
          <w:rFonts w:ascii="Times New Roman" w:hAnsi="Times New Roman" w:cs="Times New Roman"/>
          <w:sz w:val="24"/>
          <w:szCs w:val="24"/>
        </w:rPr>
        <w:t xml:space="preserve">di Google (gruppo </w:t>
      </w:r>
      <w:proofErr w:type="spellStart"/>
      <w:r w:rsidRPr="00ED661B">
        <w:rPr>
          <w:rFonts w:ascii="Times New Roman" w:hAnsi="Times New Roman" w:cs="Times New Roman"/>
          <w:sz w:val="24"/>
          <w:szCs w:val="24"/>
        </w:rPr>
        <w:t>Alphabet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>),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 una quota, nel 2019,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poco inferiore a quella dell’anno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661B">
        <w:rPr>
          <w:rFonts w:ascii="Times New Roman" w:hAnsi="Times New Roman" w:cs="Times New Roman"/>
          <w:sz w:val="24"/>
          <w:szCs w:val="24"/>
        </w:rPr>
        <w:t>precedente,pari</w:t>
      </w:r>
      <w:proofErr w:type="spellEnd"/>
      <w:proofErr w:type="gramEnd"/>
      <w:r w:rsidRPr="00ED661B">
        <w:rPr>
          <w:rFonts w:ascii="Times New Roman" w:hAnsi="Times New Roman" w:cs="Times New Roman"/>
          <w:sz w:val="24"/>
          <w:szCs w:val="24"/>
        </w:rPr>
        <w:t xml:space="preserve"> al 31,1% (corrispondente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 92,7 miliardi di euro).</w:t>
      </w:r>
    </w:p>
    <w:p w14:paraId="64475CBD" w14:textId="2A44C13A" w:rsidR="00ED661B" w:rsidRPr="00ED661B" w:rsidRDefault="00ED661B" w:rsidP="004E4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Per tale operatore che continuerà a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mantenere l’attuale primato in termini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reach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B1465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ED661B">
        <w:rPr>
          <w:rFonts w:ascii="Times New Roman" w:hAnsi="Times New Roman" w:cs="Times New Roman"/>
          <w:sz w:val="24"/>
          <w:szCs w:val="24"/>
        </w:rPr>
        <w:t>ell’offerta dei servizi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gratuiti (finanziati dalla pubblicità)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come il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search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(Google </w:t>
      </w:r>
      <w:proofErr w:type="spellStart"/>
      <w:r w:rsidRPr="00ED661B">
        <w:rPr>
          <w:rFonts w:ascii="Times New Roman" w:hAnsi="Times New Roman" w:cs="Times New Roman"/>
          <w:sz w:val="24"/>
          <w:szCs w:val="24"/>
        </w:rPr>
        <w:t>search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>),</w:t>
      </w:r>
      <w:r w:rsidR="009B14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61B">
        <w:rPr>
          <w:rFonts w:ascii="Times New Roman" w:hAnsi="Times New Roman" w:cs="Times New Roman"/>
          <w:sz w:val="24"/>
          <w:szCs w:val="24"/>
        </w:rPr>
        <w:t>l’</w:t>
      </w:r>
      <w:r w:rsidRPr="00346194">
        <w:rPr>
          <w:rFonts w:ascii="Times New Roman" w:hAnsi="Times New Roman" w:cs="Times New Roman"/>
          <w:i/>
          <w:iCs/>
          <w:sz w:val="24"/>
          <w:szCs w:val="24"/>
        </w:rPr>
        <w:t>email</w:t>
      </w:r>
      <w:proofErr w:type="gramEnd"/>
      <w:r w:rsidRPr="00ED661B">
        <w:rPr>
          <w:rFonts w:ascii="Times New Roman" w:hAnsi="Times New Roman" w:cs="Times New Roman"/>
          <w:sz w:val="24"/>
          <w:szCs w:val="24"/>
        </w:rPr>
        <w:t xml:space="preserve"> (Gmail), le mappe (Google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61B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 xml:space="preserve">/Earth, </w:t>
      </w:r>
      <w:proofErr w:type="spellStart"/>
      <w:r w:rsidRPr="00ED661B">
        <w:rPr>
          <w:rFonts w:ascii="Times New Roman" w:hAnsi="Times New Roman" w:cs="Times New Roman"/>
          <w:sz w:val="24"/>
          <w:szCs w:val="24"/>
        </w:rPr>
        <w:t>Waze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>), si prospetta una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crescita in termini di ricavi complessivi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 pubblicità a fronte di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una lieve erosione della relativa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quota, a beneficio dei soggetti collocati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nelle posizioni successive.</w:t>
      </w:r>
    </w:p>
    <w:p w14:paraId="71CC5329" w14:textId="726ABE8F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 xml:space="preserve">Al secondo posto, Facebook,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leader</w:t>
      </w:r>
      <w:r w:rsidR="00A57D0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fra i social network (con Facebook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 Instagram) e nei servizi di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instant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messagging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(WhatsApp 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61B">
        <w:rPr>
          <w:rFonts w:ascii="Times New Roman" w:hAnsi="Times New Roman" w:cs="Times New Roman"/>
          <w:sz w:val="24"/>
          <w:szCs w:val="24"/>
        </w:rPr>
        <w:t>Messanger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>), realizza ricavi per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60,2 miliardi di euro (corrispondenti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al 20,2% sul totale) e un lieve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incremento su base annua della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quota di mercato.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Instagram che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continua a rappresentare il principale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driver </w:t>
      </w:r>
      <w:r w:rsidRPr="00ED661B">
        <w:rPr>
          <w:rFonts w:ascii="Times New Roman" w:hAnsi="Times New Roman" w:cs="Times New Roman"/>
          <w:sz w:val="24"/>
          <w:szCs w:val="24"/>
        </w:rPr>
        <w:t>di tale evoluzione presenta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 prospettiva una dinamica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crescente.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Segue </w:t>
      </w:r>
      <w:proofErr w:type="spellStart"/>
      <w:r w:rsidRPr="00ED661B">
        <w:rPr>
          <w:rFonts w:ascii="Times New Roman" w:hAnsi="Times New Roman" w:cs="Times New Roman"/>
          <w:sz w:val="24"/>
          <w:szCs w:val="24"/>
        </w:rPr>
        <w:t>Alibaba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 xml:space="preserve"> che gestisce la principale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piattaforma di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e-commerce</w:t>
      </w:r>
      <w:r w:rsidR="00A57D0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 Cina e nel 2019 raggiunge 26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miliardi di euro pari all’8,8% delle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entrate da pubblicità mondiali.</w:t>
      </w:r>
    </w:p>
    <w:p w14:paraId="6C9005F2" w14:textId="06207669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lastRenderedPageBreak/>
        <w:t>Per gli altri operatori (fra i primi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dieci) che presentano delle quote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inferiori di quasi cinque punti percentuali,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 registrano degli andamenti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positivi. Fra questi, in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particolare Amazon,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leader </w:t>
      </w:r>
      <w:r w:rsidRPr="00ED661B">
        <w:rPr>
          <w:rFonts w:ascii="Times New Roman" w:hAnsi="Times New Roman" w:cs="Times New Roman"/>
          <w:sz w:val="24"/>
          <w:szCs w:val="24"/>
        </w:rPr>
        <w:t>nella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vendita di prodotti e servizi agli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utenti finali, ed attivo anche nell’offerta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dei servizi in cloud e nell’intermediazione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nell’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e-commerce</w:t>
      </w:r>
      <w:r w:rsidR="00A57D0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(segmento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r w:rsidRPr="00ED661B">
        <w:rPr>
          <w:rFonts w:ascii="Times New Roman" w:hAnsi="Times New Roman" w:cs="Times New Roman"/>
          <w:sz w:val="24"/>
          <w:szCs w:val="24"/>
        </w:rPr>
        <w:t>), sta rafforzando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sempre di più la propria presenza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nel settore pubblicitario,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raggiugendo a livello mondiale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quasi 12,5 miliardi di euro nel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2019 (con una crescita di un punto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percentuale e un’incidenza sul totale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 4,2%).</w:t>
      </w:r>
    </w:p>
    <w:p w14:paraId="4187E730" w14:textId="13BF3AE8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Passando all’analisi del segmento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mobile </w:t>
      </w:r>
      <w:r w:rsidRPr="00ED661B">
        <w:rPr>
          <w:rFonts w:ascii="Times New Roman" w:hAnsi="Times New Roman" w:cs="Times New Roman"/>
          <w:sz w:val="24"/>
          <w:szCs w:val="24"/>
        </w:rPr>
        <w:t>(ovvero considerando gli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introiti netti di pubblicità realizzati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attraverso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device </w:t>
      </w:r>
      <w:r w:rsidRPr="00ED661B">
        <w:rPr>
          <w:rFonts w:ascii="Times New Roman" w:hAnsi="Times New Roman" w:cs="Times New Roman"/>
          <w:sz w:val="24"/>
          <w:szCs w:val="24"/>
        </w:rPr>
        <w:t>mobili), che rappresenta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il 70% dei volumi complessivi,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la classifica per i soggetti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collocati nelle prime posizioni rimane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invariata: Google continua 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detenere la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leadership </w:t>
      </w:r>
      <w:r w:rsidRPr="00ED661B">
        <w:rPr>
          <w:rFonts w:ascii="Times New Roman" w:hAnsi="Times New Roman" w:cs="Times New Roman"/>
          <w:sz w:val="24"/>
          <w:szCs w:val="24"/>
        </w:rPr>
        <w:t>(realizzando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il 34,2%), seguito ad una distanza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più contenuta sempre da Facebook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(con il 27%) e </w:t>
      </w:r>
      <w:proofErr w:type="spellStart"/>
      <w:r w:rsidRPr="00ED661B">
        <w:rPr>
          <w:rFonts w:ascii="Times New Roman" w:hAnsi="Times New Roman" w:cs="Times New Roman"/>
          <w:sz w:val="24"/>
          <w:szCs w:val="24"/>
        </w:rPr>
        <w:t>Alibaba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 xml:space="preserve"> (12,5%).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Amazon scende, invece, in settima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posizione, in ragione della preferenza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 parte degli utenti a realizzare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le transazioni da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desktop</w:t>
      </w:r>
      <w:r w:rsidRPr="00ED661B">
        <w:rPr>
          <w:rFonts w:ascii="Times New Roman" w:hAnsi="Times New Roman" w:cs="Times New Roman"/>
          <w:sz w:val="24"/>
          <w:szCs w:val="24"/>
        </w:rPr>
        <w:t>.</w:t>
      </w:r>
    </w:p>
    <w:p w14:paraId="3FA84ED6" w14:textId="0E015D38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L’analisi dell’ARPU (dato dal rapporto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tra i ricavi pubblicitari conseguiti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nell’anno e il numero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medio di utenti raggiunti) dei principali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servizi gratuiti fornisce una misura di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quanto vengono valorizzati i contatti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pubblicitari (personalizzati)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della piattaforma, e, dunque, del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valore che, per finalità pubblicitarie,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assumono i dati degli stessi, implicitamente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scambiati per la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gratuità del servizio.</w:t>
      </w:r>
    </w:p>
    <w:p w14:paraId="59DA9343" w14:textId="77777777" w:rsidR="00A57D0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Nel dettaglio, si stima che i dati generati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dagli utenti attraverso il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search</w:t>
      </w:r>
      <w:proofErr w:type="spellEnd"/>
      <w:r w:rsidRPr="00ED661B">
        <w:rPr>
          <w:rFonts w:ascii="Times New Roman" w:hAnsi="Times New Roman" w:cs="Times New Roman"/>
          <w:sz w:val="24"/>
          <w:szCs w:val="24"/>
        </w:rPr>
        <w:t>,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i </w:t>
      </w:r>
      <w:r w:rsidRPr="00346194">
        <w:rPr>
          <w:rFonts w:ascii="Times New Roman" w:hAnsi="Times New Roman" w:cs="Times New Roman"/>
          <w:i/>
          <w:iCs/>
          <w:sz w:val="24"/>
          <w:szCs w:val="24"/>
        </w:rPr>
        <w:t>social network</w:t>
      </w:r>
      <w:r w:rsidRPr="00ED661B">
        <w:rPr>
          <w:rFonts w:ascii="Times New Roman" w:hAnsi="Times New Roman" w:cs="Times New Roman"/>
          <w:sz w:val="24"/>
          <w:szCs w:val="24"/>
        </w:rPr>
        <w:t xml:space="preserve"> e i servizi di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intrattenimento gratuito abbiano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un valore annuo che oscilla tra i 10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 i 40 euro per utente. In particolare,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 dati prodotti dalle ricerche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effettuate dagli utenti, che si configurano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come espressione diretta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dei propri interessi, sono quelli di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maggior valore.</w:t>
      </w:r>
    </w:p>
    <w:p w14:paraId="6672DEAD" w14:textId="77777777" w:rsidR="00081794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 xml:space="preserve"> L’ARPU mondiale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del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search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(di Google), infatti, si attesta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sui 37€ per utente.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Operando un confronto per area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geografica con riferimento al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search</w:t>
      </w:r>
      <w:proofErr w:type="spellEnd"/>
      <w:r w:rsidR="00A57D0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 ai social network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emerge,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inoltre, che gli USA presentano un</w:t>
      </w:r>
      <w:r w:rsidR="00A57D0B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ARPU pubblicitario nettamente superiore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rispetto alle altre aree geografiche,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 linea con quanto avviene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per il PIL pro capite (e quindi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per la disponibilità a pagare degli</w:t>
      </w:r>
      <w:r w:rsidR="00081794">
        <w:rPr>
          <w:rFonts w:ascii="Times New Roman" w:hAnsi="Times New Roman" w:cs="Times New Roman"/>
          <w:sz w:val="24"/>
          <w:szCs w:val="24"/>
        </w:rPr>
        <w:t xml:space="preserve"> utenti). </w:t>
      </w:r>
    </w:p>
    <w:p w14:paraId="2040F98B" w14:textId="46919209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I dati di un utente medio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USA valgono, ai soli fini pubblicitari,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circa 151€ in un anno nel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search</w:t>
      </w:r>
      <w:proofErr w:type="spellEnd"/>
      <w:r w:rsidR="000817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e oltre 90€ nei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social</w:t>
      </w:r>
      <w:r w:rsidRPr="00ED661B">
        <w:rPr>
          <w:rFonts w:ascii="Times New Roman" w:hAnsi="Times New Roman" w:cs="Times New Roman"/>
          <w:sz w:val="24"/>
          <w:szCs w:val="24"/>
        </w:rPr>
        <w:t>, 3 volte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tanto quelli degli europei, e 15-18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volte quelli degli utenti che si trovano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 Paesi in via di sviluppo.</w:t>
      </w:r>
    </w:p>
    <w:p w14:paraId="6E91C018" w14:textId="140A368E" w:rsidR="00081794" w:rsidRDefault="00ED6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Passando all’esame delle risorse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nazionali, le stime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del 2019 dei ricavi pubblicitari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(che includono come di consueto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la raccolta di pubblicità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diffusa attraverso i siti degli editori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dei media tradizionali: editoria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quotidiana e periodica, televisione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 radio) evidenziano il consolidamento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della dinamica di crescita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delle piattaforme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 xml:space="preserve"> osservata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in precedenza. </w:t>
      </w:r>
    </w:p>
    <w:p w14:paraId="6689CE99" w14:textId="4285A153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Il settore della pubblicità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 xml:space="preserve"> ha raggiunto nel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2019 un valore di 3,3 miliardi di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euro registrando un incremento del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9,5% rispetto al periodo precedente.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Negli ultimi 5 anni i ricavi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 vendita di inserzioni pubblicitarie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 xml:space="preserve"> sono cresciuti di oltre il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100%.</w:t>
      </w:r>
    </w:p>
    <w:p w14:paraId="4C6CF357" w14:textId="3D2E3C21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Passando all’analisi della ripartizione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dei ricavi a livello nazionale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 osservano le medesime tendenze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alla concentrazione industriale rilevata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sul piano mondiale. La struttura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 comparto è caratterizzata,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pertanto, dalla presenza di pochi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player </w:t>
      </w:r>
      <w:r w:rsidRPr="00ED661B">
        <w:rPr>
          <w:rFonts w:ascii="Times New Roman" w:hAnsi="Times New Roman" w:cs="Times New Roman"/>
          <w:sz w:val="24"/>
          <w:szCs w:val="24"/>
        </w:rPr>
        <w:t>internazionali, con quote di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fatturato significative, che proseguono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nella propria dinamica di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crescita, a fronte di numerosi altri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operatori che realizzano ricavi decisamente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inferiori e tendenzialmente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sempre più distanti dai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valori dei primi (cd. coda lunga).</w:t>
      </w:r>
    </w:p>
    <w:p w14:paraId="22254AA0" w14:textId="67280BCF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Nel dettaglio, Google e Facebook,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che si collocano rispettivamente al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primo e al secondo posto nel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ranking</w:t>
      </w:r>
      <w:r w:rsidR="000817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nazionale dei ricavi da vendita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di pubblicità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>,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presentano fatturati in 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crescita, sia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considerando i ricavi netti (ossia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derivanti dalla vendita di spazi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pubblicitari sui propri siti o sulle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proprie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app </w:t>
      </w:r>
      <w:r w:rsidRPr="00ED661B">
        <w:rPr>
          <w:rFonts w:ascii="Times New Roman" w:hAnsi="Times New Roman" w:cs="Times New Roman"/>
          <w:sz w:val="24"/>
          <w:szCs w:val="24"/>
        </w:rPr>
        <w:t>e dall’attività di intermediazione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pubblicitaria al netto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della quota retrocessa ai proprietari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dei mezzi), sia i fatturati pubblicitari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lordi (ottenuti dalla vendita di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pubblicità realizzata direttamente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attraverso i propri siti e/o applicazioni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 dall’attività di intermediazione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pubblicitaria condotta per 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mezzi propri e quelli dei siti e/o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applicazioni terze non rientranti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nella propria compagine societaria).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Sale in terza posizione Amazon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che ha visto crescere in modo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consistente la propria quota di ricavi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negli ultimi anni. In definitiva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tutti i numeri confermano la </w:t>
      </w:r>
      <w:r w:rsidRPr="00ED661B">
        <w:rPr>
          <w:rFonts w:ascii="Times New Roman" w:hAnsi="Times New Roman" w:cs="Times New Roman"/>
          <w:sz w:val="24"/>
          <w:szCs w:val="24"/>
        </w:rPr>
        <w:lastRenderedPageBreak/>
        <w:t>rilevanza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Google, Facebook e Amazon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che raggiungono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complessivamente i 2/3 del valore</w:t>
      </w:r>
      <w:r w:rsidR="00081794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complessivo stimato del mercato.</w:t>
      </w:r>
    </w:p>
    <w:p w14:paraId="6D80525B" w14:textId="4B79EF8D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Più in generale, ciò che emerge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 forza, analizzando la ripartizione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dei ricavi netti per categorie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operatori, è la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crescente rilevanza delle piattaforme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 xml:space="preserve"> rispetto agli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editori/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r w:rsidRPr="00ED661B">
        <w:rPr>
          <w:rFonts w:ascii="Times New Roman" w:hAnsi="Times New Roman" w:cs="Times New Roman"/>
          <w:sz w:val="24"/>
          <w:szCs w:val="24"/>
        </w:rPr>
        <w:t>, e alle loro storiche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concessionarie di pubblicità.</w:t>
      </w:r>
    </w:p>
    <w:p w14:paraId="1DB6211C" w14:textId="4643A28E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Negli ultimi 5 anni si è osservata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una crescita dei ricavi pubblicitari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realizzati dalle piattaforme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che ha condotto nel 2019 tali operatori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 rappresentare il 72% dei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volumi complessivi (mentre nel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2015 il loro peso era del 60%). Dinamica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opposta si è osservata per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gli editori/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publisher </w:t>
      </w:r>
      <w:r w:rsidRPr="00ED661B">
        <w:rPr>
          <w:rFonts w:ascii="Times New Roman" w:hAnsi="Times New Roman" w:cs="Times New Roman"/>
          <w:sz w:val="24"/>
          <w:szCs w:val="24"/>
        </w:rPr>
        <w:t>il cui peso si è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ridotto progressivamente (passando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dal 40% al 28%) nonostante la crescita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dei ricavi in valore (+41%).</w:t>
      </w:r>
    </w:p>
    <w:p w14:paraId="06D20184" w14:textId="5CA4C72C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Tenuto conto che il valore dei dati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individuali è un indicatore della disponibilità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 pagare dei cittadini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per i servizi e prodotti offerti è stato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calcolato l’ARPU considerando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tutti i servizi che si finanziano in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parte o esclusivamente attraverso la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pubblicità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>. A livello nazionale, si è osservato che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ai soli fini pubblicitari, il fatturato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generato in un anno dai dati di un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singolo utente italiano vale in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media per le piattaforme </w:t>
      </w:r>
      <w:proofErr w:type="gramStart"/>
      <w:r w:rsidRPr="00ED661B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ED661B">
        <w:rPr>
          <w:rFonts w:ascii="Times New Roman" w:hAnsi="Times New Roman" w:cs="Times New Roman"/>
          <w:sz w:val="24"/>
          <w:szCs w:val="24"/>
        </w:rPr>
        <w:t xml:space="preserve"> volte 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ricavi dei principali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publisher </w:t>
      </w:r>
      <w:r w:rsidRPr="00ED661B">
        <w:rPr>
          <w:rFonts w:ascii="Times New Roman" w:hAnsi="Times New Roman" w:cs="Times New Roman"/>
          <w:sz w:val="24"/>
          <w:szCs w:val="24"/>
        </w:rPr>
        <w:t>nazionali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(testate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 xml:space="preserve"> e portali). 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valori dell’ARPU in Italia sono indice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della già evidenziata e perdurante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difficoltà degli editori 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competere con le piattaforme nella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raccolta pubblicitaria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>, fonte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preponderante di finanziamento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per l’informazione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>.</w:t>
      </w:r>
    </w:p>
    <w:p w14:paraId="4970153B" w14:textId="37C9934E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Peraltro, la difficoltà degli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editori/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publisher </w:t>
      </w:r>
      <w:r w:rsidRPr="00ED661B">
        <w:rPr>
          <w:rFonts w:ascii="Times New Roman" w:hAnsi="Times New Roman" w:cs="Times New Roman"/>
          <w:sz w:val="24"/>
          <w:szCs w:val="24"/>
        </w:rPr>
        <w:t>(e delle loro concessionarie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pubblicità) a competere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con le piattaforme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 xml:space="preserve"> sul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mercato pubblicitario </w:t>
      </w:r>
      <w:r w:rsidR="002B13F5">
        <w:rPr>
          <w:rFonts w:ascii="Times New Roman" w:hAnsi="Times New Roman" w:cs="Times New Roman"/>
          <w:sz w:val="24"/>
          <w:szCs w:val="24"/>
        </w:rPr>
        <w:t>-</w:t>
      </w:r>
      <w:r w:rsidRPr="00ED661B">
        <w:rPr>
          <w:rFonts w:ascii="Times New Roman" w:hAnsi="Times New Roman" w:cs="Times New Roman"/>
          <w:sz w:val="24"/>
          <w:szCs w:val="24"/>
        </w:rPr>
        <w:t xml:space="preserve"> tendenza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che appare irrobustirsi nel tempo </w:t>
      </w:r>
      <w:r w:rsidR="002B13F5">
        <w:rPr>
          <w:rFonts w:ascii="Times New Roman" w:hAnsi="Times New Roman" w:cs="Times New Roman"/>
          <w:sz w:val="24"/>
          <w:szCs w:val="24"/>
        </w:rPr>
        <w:t>-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innesca un elemento di criticità in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ordine ai rischi per il pluralismo informativo,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ove la dipendenza dagli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intermediari di pubblicità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doves</w:t>
      </w:r>
      <w:r w:rsidR="00132170">
        <w:rPr>
          <w:rFonts w:ascii="Times New Roman" w:hAnsi="Times New Roman" w:cs="Times New Roman"/>
          <w:sz w:val="24"/>
          <w:szCs w:val="24"/>
        </w:rPr>
        <w:t>se definitivamente consolidarsi</w:t>
      </w:r>
      <w:r w:rsidRPr="00ED661B">
        <w:rPr>
          <w:rFonts w:ascii="Times New Roman" w:hAnsi="Times New Roman" w:cs="Times New Roman"/>
          <w:sz w:val="24"/>
          <w:szCs w:val="24"/>
        </w:rPr>
        <w:t>. Si osserva infatti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che oltre il 41% dei ricavi netti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 pubblicità realizzati nel 2018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dagli editori e dalle concessionarie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tradizionali (pari a 900 milioni) sia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stato realizzato attraverso il ricorso</w:t>
      </w:r>
      <w:r w:rsidR="00132170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agli intermediari pubblicitari che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hanno riconosciuto loro un corrispettivo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dopo averne decurtato 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costi per i servizi resi. Tali intermediari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(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ad network</w:t>
      </w:r>
      <w:r w:rsidRPr="00ED661B">
        <w:rPr>
          <w:rFonts w:ascii="Times New Roman" w:hAnsi="Times New Roman" w:cs="Times New Roman"/>
          <w:sz w:val="24"/>
          <w:szCs w:val="24"/>
        </w:rPr>
        <w:t xml:space="preserve">,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network </w:t>
      </w:r>
      <w:r w:rsidRPr="00ED661B">
        <w:rPr>
          <w:rFonts w:ascii="Times New Roman" w:hAnsi="Times New Roman" w:cs="Times New Roman"/>
          <w:sz w:val="24"/>
          <w:szCs w:val="24"/>
        </w:rPr>
        <w:t>di affiliazione,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 altri intermediari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come motori di ricerca e social network),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che hanno il compito di acquistare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 gestire gli spazi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pubblicitari dei proprietari dei siti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web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ED661B">
        <w:rPr>
          <w:rFonts w:ascii="Times New Roman" w:hAnsi="Times New Roman" w:cs="Times New Roman"/>
          <w:sz w:val="24"/>
          <w:szCs w:val="24"/>
        </w:rPr>
        <w:t>per poi rivenderli agli inserzionisti,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hanno nel tempo assunto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un ruolo sempre più rilevante nei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processi di compravendita della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pubblicità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>.</w:t>
      </w:r>
    </w:p>
    <w:p w14:paraId="0FD59141" w14:textId="55E1C6C9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Nel corso degli ultimi dieci anni</w:t>
      </w:r>
      <w:r w:rsidR="002B13F5">
        <w:rPr>
          <w:rFonts w:ascii="Times New Roman" w:hAnsi="Times New Roman" w:cs="Times New Roman"/>
          <w:sz w:val="24"/>
          <w:szCs w:val="24"/>
        </w:rPr>
        <w:t>,</w:t>
      </w:r>
      <w:r w:rsidRPr="00ED661B">
        <w:rPr>
          <w:rFonts w:ascii="Times New Roman" w:hAnsi="Times New Roman" w:cs="Times New Roman"/>
          <w:sz w:val="24"/>
          <w:szCs w:val="24"/>
        </w:rPr>
        <w:t xml:space="preserve"> il sistema di negoziazione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degli spazi pubblicitari è diventato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sempre più caratterizzato da processi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automatici di compravendita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che non presuppongono un contatto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diretto fra inserzionista e </w:t>
      </w:r>
      <w:r w:rsidR="00A226DE">
        <w:rPr>
          <w:rFonts w:ascii="Times New Roman" w:hAnsi="Times New Roman" w:cs="Times New Roman"/>
          <w:i/>
          <w:iCs/>
          <w:sz w:val="24"/>
          <w:szCs w:val="24"/>
        </w:rPr>
        <w:t>pu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blisher, </w:t>
      </w:r>
      <w:r w:rsidRPr="00ED661B">
        <w:rPr>
          <w:rFonts w:ascii="Times New Roman" w:hAnsi="Times New Roman" w:cs="Times New Roman"/>
          <w:sz w:val="24"/>
          <w:szCs w:val="24"/>
        </w:rPr>
        <w:t>bensì intermediato e re-intermediato</w:t>
      </w:r>
    </w:p>
    <w:p w14:paraId="051E2639" w14:textId="77777777" w:rsidR="00A226DE" w:rsidRDefault="00ED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da numerosi operatori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ossia da piattaforme tecnologiche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automatizzate che mettono in contatto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la domanda di pubblicità (inserzionisti/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centri media mediante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la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demand side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platform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ED661B">
        <w:rPr>
          <w:rFonts w:ascii="Times New Roman" w:hAnsi="Times New Roman" w:cs="Times New Roman"/>
          <w:sz w:val="24"/>
          <w:szCs w:val="24"/>
        </w:rPr>
        <w:t>DSP)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con l’offerta di pubblicità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(editori/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r w:rsidRPr="00ED661B">
        <w:rPr>
          <w:rFonts w:ascii="Times New Roman" w:hAnsi="Times New Roman" w:cs="Times New Roman"/>
          <w:sz w:val="24"/>
          <w:szCs w:val="24"/>
        </w:rPr>
        <w:t>/concessionarie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mediante la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sell side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platform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 -</w:t>
      </w:r>
      <w:r w:rsidR="00A226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SSP). </w:t>
      </w:r>
    </w:p>
    <w:p w14:paraId="3E1CC553" w14:textId="63ABB61D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 xml:space="preserve">Se è vero che il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programmatic</w:t>
      </w:r>
      <w:proofErr w:type="spellEnd"/>
      <w:r w:rsidR="00A226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advertising </w:t>
      </w:r>
      <w:r w:rsidRPr="00ED661B">
        <w:rPr>
          <w:rFonts w:ascii="Times New Roman" w:hAnsi="Times New Roman" w:cs="Times New Roman"/>
          <w:sz w:val="24"/>
          <w:szCs w:val="24"/>
        </w:rPr>
        <w:t>comporta dei vantaggi,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sia per inserzionisti (ottimizzazione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 proprio investimento pubblicitario),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sia per gli editori (assenza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spazi invenduti, sicurezza nella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valorizzazione), dall’altra parte, il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crescente ricorso a tale modello di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vendita aumenta la dipendenza del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sistema pubblicitario (e dei suoi attori)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dalle piattaforme tecnologiche.</w:t>
      </w:r>
    </w:p>
    <w:p w14:paraId="508959FB" w14:textId="70ECA0E3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61B">
        <w:rPr>
          <w:rFonts w:ascii="Times New Roman" w:hAnsi="Times New Roman" w:cs="Times New Roman"/>
          <w:sz w:val="24"/>
          <w:szCs w:val="24"/>
        </w:rPr>
        <w:t>Tale elemento desta elementi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preoccupazione in un contesto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caratterizzato da una concentrazione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delle risorse pubblicitarie gestite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in qualità di intermediario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dalle piattaforme </w:t>
      </w:r>
      <w:r w:rsidRPr="00AB3868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D661B">
        <w:rPr>
          <w:rFonts w:ascii="Times New Roman" w:hAnsi="Times New Roman" w:cs="Times New Roman"/>
          <w:sz w:val="24"/>
          <w:szCs w:val="24"/>
        </w:rPr>
        <w:t>.</w:t>
      </w:r>
      <w:r w:rsidR="0008418A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 aggiungano gli ulteriori fattori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caratterizzanti i grandi protagonisti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dell’economia digitale, come la dimensione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globale, il crescente valore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borsa, gli elevati margini di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profitto, la possibilità di operare su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tutti i mercati mondiali (e quindi di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sfruttare economie di scala di domanda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 di offerta), e di effettuare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elevatissimi investimenti in tecnologia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e in ricerca, appare chiaro il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rischio di convergere verso dinamiche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di mercato meno competitive,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sia con riferimento ai settori tradizionali,</w:t>
      </w:r>
      <w:r w:rsidR="0008418A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sia con riguardo a tutte le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>nuove tecnologie abilitanti: dal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cloud </w:t>
      </w:r>
      <w:r w:rsidRPr="00ED661B">
        <w:rPr>
          <w:rFonts w:ascii="Times New Roman" w:hAnsi="Times New Roman" w:cs="Times New Roman"/>
          <w:sz w:val="24"/>
          <w:szCs w:val="24"/>
        </w:rPr>
        <w:t xml:space="preserve">al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quantum computing</w:t>
      </w:r>
      <w:r w:rsidRPr="00ED661B">
        <w:rPr>
          <w:rFonts w:ascii="Times New Roman" w:hAnsi="Times New Roman" w:cs="Times New Roman"/>
          <w:sz w:val="24"/>
          <w:szCs w:val="24"/>
        </w:rPr>
        <w:t>, dalla</w:t>
      </w:r>
      <w:r w:rsidR="00A226DE">
        <w:rPr>
          <w:rFonts w:ascii="Times New Roman" w:hAnsi="Times New Roman" w:cs="Times New Roman"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big data </w:t>
      </w:r>
      <w:proofErr w:type="spellStart"/>
      <w:r w:rsidRPr="00ED661B">
        <w:rPr>
          <w:rFonts w:ascii="Times New Roman" w:hAnsi="Times New Roman" w:cs="Times New Roman"/>
          <w:i/>
          <w:iCs/>
          <w:sz w:val="24"/>
          <w:szCs w:val="24"/>
        </w:rPr>
        <w:t>analytics</w:t>
      </w:r>
      <w:proofErr w:type="spellEnd"/>
      <w:r w:rsidRPr="00ED66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D661B">
        <w:rPr>
          <w:rFonts w:ascii="Times New Roman" w:hAnsi="Times New Roman" w:cs="Times New Roman"/>
          <w:sz w:val="24"/>
          <w:szCs w:val="24"/>
        </w:rPr>
        <w:t xml:space="preserve">alla </w:t>
      </w:r>
      <w:r w:rsidRPr="00ED661B">
        <w:rPr>
          <w:rFonts w:ascii="Times New Roman" w:hAnsi="Times New Roman" w:cs="Times New Roman"/>
          <w:i/>
          <w:iCs/>
          <w:sz w:val="24"/>
          <w:szCs w:val="24"/>
        </w:rPr>
        <w:t>blockchain</w:t>
      </w:r>
      <w:r w:rsidRPr="00ED661B">
        <w:rPr>
          <w:rFonts w:ascii="Times New Roman" w:hAnsi="Times New Roman" w:cs="Times New Roman"/>
          <w:sz w:val="24"/>
          <w:szCs w:val="24"/>
        </w:rPr>
        <w:t>.</w:t>
      </w:r>
    </w:p>
    <w:sectPr w:rsidR="00ED661B" w:rsidRPr="00ED66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C1A"/>
    <w:rsid w:val="00021449"/>
    <w:rsid w:val="000725A6"/>
    <w:rsid w:val="00081794"/>
    <w:rsid w:val="0008418A"/>
    <w:rsid w:val="00085B72"/>
    <w:rsid w:val="0009177D"/>
    <w:rsid w:val="000B3135"/>
    <w:rsid w:val="001307A0"/>
    <w:rsid w:val="00132170"/>
    <w:rsid w:val="0015591D"/>
    <w:rsid w:val="00181ED9"/>
    <w:rsid w:val="001A55AE"/>
    <w:rsid w:val="00201C48"/>
    <w:rsid w:val="00257306"/>
    <w:rsid w:val="0025762D"/>
    <w:rsid w:val="002A7BFF"/>
    <w:rsid w:val="002B13F5"/>
    <w:rsid w:val="002C101C"/>
    <w:rsid w:val="002C5863"/>
    <w:rsid w:val="002C6029"/>
    <w:rsid w:val="002E2B65"/>
    <w:rsid w:val="00335B77"/>
    <w:rsid w:val="00346194"/>
    <w:rsid w:val="0037315B"/>
    <w:rsid w:val="003B5E88"/>
    <w:rsid w:val="00477F43"/>
    <w:rsid w:val="004B6DCA"/>
    <w:rsid w:val="004C31C8"/>
    <w:rsid w:val="004D04A6"/>
    <w:rsid w:val="004E495E"/>
    <w:rsid w:val="00542246"/>
    <w:rsid w:val="00584930"/>
    <w:rsid w:val="005C177C"/>
    <w:rsid w:val="005D695D"/>
    <w:rsid w:val="005F0080"/>
    <w:rsid w:val="006703EA"/>
    <w:rsid w:val="006A5576"/>
    <w:rsid w:val="006D55C1"/>
    <w:rsid w:val="006F095D"/>
    <w:rsid w:val="00761763"/>
    <w:rsid w:val="007949E7"/>
    <w:rsid w:val="007A47E4"/>
    <w:rsid w:val="007C6D07"/>
    <w:rsid w:val="007D6AA8"/>
    <w:rsid w:val="007E1FC4"/>
    <w:rsid w:val="007F6895"/>
    <w:rsid w:val="00827A9E"/>
    <w:rsid w:val="00831C1F"/>
    <w:rsid w:val="00882EE6"/>
    <w:rsid w:val="00901476"/>
    <w:rsid w:val="0091374D"/>
    <w:rsid w:val="00970393"/>
    <w:rsid w:val="009B1465"/>
    <w:rsid w:val="009B3844"/>
    <w:rsid w:val="00A226DE"/>
    <w:rsid w:val="00A55FA6"/>
    <w:rsid w:val="00A564CD"/>
    <w:rsid w:val="00A57D0B"/>
    <w:rsid w:val="00A832F9"/>
    <w:rsid w:val="00AA2E6B"/>
    <w:rsid w:val="00AB3868"/>
    <w:rsid w:val="00B536CC"/>
    <w:rsid w:val="00B8556A"/>
    <w:rsid w:val="00B860B7"/>
    <w:rsid w:val="00BA0D90"/>
    <w:rsid w:val="00C20FFE"/>
    <w:rsid w:val="00C6115C"/>
    <w:rsid w:val="00CB1366"/>
    <w:rsid w:val="00CB48D8"/>
    <w:rsid w:val="00CE3C04"/>
    <w:rsid w:val="00D11998"/>
    <w:rsid w:val="00D569E6"/>
    <w:rsid w:val="00D66190"/>
    <w:rsid w:val="00D930C1"/>
    <w:rsid w:val="00E732D4"/>
    <w:rsid w:val="00EC3B53"/>
    <w:rsid w:val="00ED661B"/>
    <w:rsid w:val="00F017F6"/>
    <w:rsid w:val="00F455A9"/>
    <w:rsid w:val="00F759D6"/>
    <w:rsid w:val="00FC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7ABB"/>
  <w15:docId w15:val="{E2CC64CC-57B9-4735-8B99-B92AE41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4C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13438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Zacchi Giovanni</cp:lastModifiedBy>
  <cp:revision>11</cp:revision>
  <dcterms:created xsi:type="dcterms:W3CDTF">2021-02-02T18:08:00Z</dcterms:created>
  <dcterms:modified xsi:type="dcterms:W3CDTF">2021-05-11T05:23:00Z</dcterms:modified>
</cp:coreProperties>
</file>